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2627" w:rsidRDefault="00F0204E" w:rsidP="00612627">
      <w:pPr>
        <w:jc w:val="right"/>
        <w:rPr>
          <w:rFonts w:ascii="Cambria" w:hAnsi="Cambria"/>
        </w:rPr>
      </w:pPr>
      <w:r>
        <w:rPr>
          <w:rFonts w:ascii="Cambria" w:hAnsi="Cambria"/>
        </w:rPr>
        <w:t>Załącznik nr 12</w:t>
      </w:r>
    </w:p>
    <w:p w:rsidR="00612627" w:rsidRPr="00F55F42" w:rsidRDefault="001C1141" w:rsidP="00F55F42">
      <w:pPr>
        <w:spacing w:before="120" w:after="0"/>
        <w:jc w:val="righ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Warszawa, 31 marca</w:t>
      </w:r>
      <w:r w:rsidR="00612627" w:rsidRPr="00F55F42">
        <w:rPr>
          <w:rFonts w:ascii="Cambria" w:hAnsi="Cambria"/>
          <w:sz w:val="22"/>
          <w:szCs w:val="22"/>
        </w:rPr>
        <w:t xml:space="preserve"> 2018 r.</w:t>
      </w:r>
    </w:p>
    <w:p w:rsidR="00612627" w:rsidRPr="00F55F42" w:rsidRDefault="00612627" w:rsidP="00F55F42">
      <w:pPr>
        <w:spacing w:before="120" w:after="0"/>
        <w:jc w:val="center"/>
        <w:rPr>
          <w:rFonts w:ascii="Cambria" w:hAnsi="Cambria"/>
          <w:sz w:val="22"/>
          <w:szCs w:val="22"/>
        </w:rPr>
      </w:pPr>
    </w:p>
    <w:p w:rsidR="00F55F42" w:rsidRDefault="00F55F42" w:rsidP="00F55F42">
      <w:pPr>
        <w:spacing w:before="120" w:after="0"/>
        <w:jc w:val="center"/>
        <w:rPr>
          <w:rFonts w:ascii="Cambria" w:hAnsi="Cambria"/>
          <w:b/>
          <w:sz w:val="22"/>
          <w:szCs w:val="22"/>
        </w:rPr>
      </w:pPr>
    </w:p>
    <w:p w:rsidR="001C1141" w:rsidRPr="00DD4B40" w:rsidRDefault="00612627" w:rsidP="001C1141">
      <w:pPr>
        <w:spacing w:before="120" w:after="0"/>
        <w:jc w:val="center"/>
        <w:rPr>
          <w:rFonts w:ascii="Cambria" w:hAnsi="Cambria"/>
          <w:b/>
          <w:sz w:val="22"/>
          <w:szCs w:val="22"/>
          <w:vertAlign w:val="subscript"/>
        </w:rPr>
      </w:pPr>
      <w:r w:rsidRPr="00F55F42">
        <w:rPr>
          <w:rFonts w:ascii="Cambria" w:hAnsi="Cambria"/>
          <w:b/>
          <w:sz w:val="22"/>
          <w:szCs w:val="22"/>
        </w:rPr>
        <w:t xml:space="preserve">Protokół merytoryczny z </w:t>
      </w:r>
      <w:r w:rsidR="001C1141">
        <w:rPr>
          <w:rFonts w:ascii="Cambria" w:hAnsi="Cambria"/>
          <w:b/>
          <w:sz w:val="22"/>
          <w:szCs w:val="22"/>
        </w:rPr>
        <w:t xml:space="preserve">animacji tematycznych spotkań </w:t>
      </w:r>
      <w:r w:rsidR="001C1141">
        <w:rPr>
          <w:rFonts w:ascii="Cambria" w:hAnsi="Cambria"/>
          <w:b/>
          <w:sz w:val="22"/>
          <w:szCs w:val="22"/>
        </w:rPr>
        <w:br/>
        <w:t>z matkami w Grupach Zabawowych</w:t>
      </w:r>
      <w:r w:rsidR="00DD4B40">
        <w:rPr>
          <w:rFonts w:ascii="Cambria" w:hAnsi="Cambria"/>
          <w:b/>
          <w:sz w:val="22"/>
          <w:szCs w:val="22"/>
          <w:vertAlign w:val="subscript"/>
        </w:rPr>
        <w:t xml:space="preserve"> </w:t>
      </w:r>
      <w:r w:rsidR="00DD4B40" w:rsidRPr="00DD4B40">
        <w:rPr>
          <w:rFonts w:ascii="Cambria" w:hAnsi="Cambria"/>
          <w:b/>
          <w:sz w:val="22"/>
          <w:szCs w:val="22"/>
        </w:rPr>
        <w:t>Plus</w:t>
      </w:r>
    </w:p>
    <w:p w:rsidR="00F55F42" w:rsidRDefault="00F55F42" w:rsidP="00F55F42">
      <w:pPr>
        <w:spacing w:before="120" w:after="0"/>
        <w:jc w:val="both"/>
        <w:rPr>
          <w:rFonts w:ascii="Cambria" w:hAnsi="Cambria"/>
          <w:sz w:val="22"/>
          <w:szCs w:val="22"/>
        </w:rPr>
      </w:pPr>
      <w:bookmarkStart w:id="0" w:name="_GoBack"/>
      <w:bookmarkEnd w:id="0"/>
    </w:p>
    <w:p w:rsidR="00371E0B" w:rsidRDefault="00612627" w:rsidP="00F55F42">
      <w:pPr>
        <w:spacing w:before="120" w:after="0"/>
        <w:jc w:val="both"/>
        <w:rPr>
          <w:rFonts w:ascii="Cambria" w:hAnsi="Cambria"/>
          <w:sz w:val="22"/>
          <w:szCs w:val="22"/>
        </w:rPr>
      </w:pPr>
      <w:r w:rsidRPr="00F55F42">
        <w:rPr>
          <w:rFonts w:ascii="Cambria" w:hAnsi="Cambria"/>
          <w:sz w:val="22"/>
          <w:szCs w:val="22"/>
        </w:rPr>
        <w:t xml:space="preserve">W </w:t>
      </w:r>
      <w:r w:rsidR="00371E0B">
        <w:rPr>
          <w:rFonts w:ascii="Cambria" w:hAnsi="Cambria"/>
          <w:sz w:val="22"/>
          <w:szCs w:val="22"/>
        </w:rPr>
        <w:t>m</w:t>
      </w:r>
      <w:r w:rsidR="00E9662B">
        <w:rPr>
          <w:rFonts w:ascii="Cambria" w:hAnsi="Cambria"/>
          <w:sz w:val="22"/>
          <w:szCs w:val="22"/>
        </w:rPr>
        <w:t>arcu 2018 r. przeprowadzono 6 spotkań tematycznych</w:t>
      </w:r>
      <w:r w:rsidR="00371E0B">
        <w:rPr>
          <w:rFonts w:ascii="Cambria" w:hAnsi="Cambria"/>
          <w:sz w:val="22"/>
          <w:szCs w:val="22"/>
        </w:rPr>
        <w:t xml:space="preserve"> z matkami wg opracowanych scenariuszy. W gminie Olszyna tematyczne spotkania Grup Zabawowych odbyły się w dniach: 06, 15, 22 marca br., z kolei spotkania z matkami w gminie Luzino przeprowadzono w dniach: 15, 22 i 29 marca br. W spotkaniach Grup Zabawowych uczestniczyły matki, które zgłosiły się do udziału w projekcie wraz ze swoimi dziećmi. Szczegółowe informacje dotyczące liczby uczestników spotkań znajdują się w sprawozdaniach Animatorów z dołączonymi listami obecności.</w:t>
      </w:r>
    </w:p>
    <w:p w:rsidR="00371E0B" w:rsidRDefault="00371E0B" w:rsidP="00F55F42">
      <w:pPr>
        <w:spacing w:before="120" w:after="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Animatorki Grup Zabawowych prowadziły spotkania tematyczne kierując się opracowanymi scenariuszami. Przyjęte założenie przed spotkaniami </w:t>
      </w:r>
      <w:r w:rsidR="00E51C22">
        <w:rPr>
          <w:rFonts w:ascii="Cambria" w:hAnsi="Cambria"/>
          <w:sz w:val="22"/>
          <w:szCs w:val="22"/>
        </w:rPr>
        <w:t>tematycznymi pozwoliło im na elastyczne dopasowywanie aktywności i ćwiczeń do aktualnych potrzeb i możliwości Grup Zabawowych. Już po przeprowadzeniu pierwszych spotkań tematycznych Animatorki informowały, że scenariusze są zbyt mocno rozbudowane w stosunku do czasu trwania zajęć oraz możliwości działania wraz z dziećmi. Dlatego też wybierały spośród proponowanych elementów, te które według nich wydawały się najbardziej odpowiednie. Podkreślały jednocześnie, że scenariusze są skonstruowane w ten sposób, że można swobodnie wracać do wcześniej omówionych tematów i uzupełniać treści merytoryczne. Szczegółowy przebieg spotkań wraz z komentarzami/ wnioskami Animatorek znajdują się w sprawozdaniach z przeprowadzonych spotkań.</w:t>
      </w:r>
    </w:p>
    <w:p w:rsidR="00371E0B" w:rsidRDefault="00371E0B" w:rsidP="00F55F42">
      <w:pPr>
        <w:spacing w:before="120" w:after="0"/>
        <w:jc w:val="both"/>
        <w:rPr>
          <w:rFonts w:ascii="Cambria" w:hAnsi="Cambria"/>
          <w:sz w:val="22"/>
          <w:szCs w:val="22"/>
        </w:rPr>
      </w:pPr>
    </w:p>
    <w:p w:rsidR="00F55F42" w:rsidRDefault="00F55F42" w:rsidP="00F55F42">
      <w:pPr>
        <w:spacing w:before="120" w:after="0"/>
        <w:jc w:val="both"/>
        <w:rPr>
          <w:rFonts w:ascii="Cambria" w:hAnsi="Cambria"/>
          <w:sz w:val="22"/>
          <w:szCs w:val="22"/>
        </w:rPr>
      </w:pPr>
    </w:p>
    <w:p w:rsidR="00E51C22" w:rsidRDefault="00E51C22" w:rsidP="00F55F42">
      <w:pPr>
        <w:spacing w:before="120" w:after="0"/>
        <w:jc w:val="both"/>
        <w:rPr>
          <w:rFonts w:ascii="Cambria" w:hAnsi="Cambria"/>
          <w:sz w:val="22"/>
          <w:szCs w:val="22"/>
        </w:rPr>
      </w:pPr>
    </w:p>
    <w:p w:rsidR="00E51C22" w:rsidRDefault="00E51C22" w:rsidP="00F55F42">
      <w:pPr>
        <w:spacing w:before="120" w:after="0"/>
        <w:jc w:val="both"/>
        <w:rPr>
          <w:rFonts w:ascii="Cambria" w:hAnsi="Cambria"/>
          <w:sz w:val="22"/>
          <w:szCs w:val="22"/>
        </w:rPr>
      </w:pPr>
    </w:p>
    <w:p w:rsidR="00E51C22" w:rsidRDefault="00E51C22" w:rsidP="00F55F42">
      <w:pPr>
        <w:spacing w:before="120" w:after="0"/>
        <w:jc w:val="both"/>
        <w:rPr>
          <w:rFonts w:ascii="Cambria" w:hAnsi="Cambria"/>
          <w:sz w:val="22"/>
          <w:szCs w:val="22"/>
        </w:rPr>
      </w:pPr>
    </w:p>
    <w:p w:rsidR="00E51C22" w:rsidRDefault="00E51C22" w:rsidP="00F55F42">
      <w:pPr>
        <w:spacing w:before="120" w:after="0"/>
        <w:jc w:val="both"/>
        <w:rPr>
          <w:rFonts w:ascii="Cambria" w:hAnsi="Cambria"/>
          <w:sz w:val="22"/>
          <w:szCs w:val="22"/>
        </w:rPr>
      </w:pPr>
    </w:p>
    <w:p w:rsidR="00E51C22" w:rsidRDefault="00E51C22" w:rsidP="00F55F42">
      <w:pPr>
        <w:spacing w:before="120" w:after="0"/>
        <w:jc w:val="both"/>
        <w:rPr>
          <w:rFonts w:ascii="Cambria" w:hAnsi="Cambria"/>
          <w:sz w:val="22"/>
          <w:szCs w:val="22"/>
        </w:rPr>
      </w:pPr>
    </w:p>
    <w:p w:rsidR="00E51C22" w:rsidRDefault="00E51C22" w:rsidP="00F55F42">
      <w:pPr>
        <w:spacing w:before="120" w:after="0"/>
        <w:jc w:val="both"/>
        <w:rPr>
          <w:rFonts w:ascii="Cambria" w:hAnsi="Cambria"/>
          <w:sz w:val="22"/>
          <w:szCs w:val="22"/>
        </w:rPr>
      </w:pPr>
    </w:p>
    <w:p w:rsidR="00F55F42" w:rsidRDefault="00F55F42" w:rsidP="00F55F42">
      <w:pPr>
        <w:spacing w:before="120" w:after="0"/>
        <w:jc w:val="both"/>
        <w:rPr>
          <w:rFonts w:ascii="Cambria" w:hAnsi="Cambria"/>
          <w:sz w:val="22"/>
          <w:szCs w:val="22"/>
        </w:rPr>
      </w:pPr>
    </w:p>
    <w:p w:rsidR="00D32030" w:rsidRDefault="00F55F42" w:rsidP="00F55F42">
      <w:pPr>
        <w:spacing w:before="0" w:after="0"/>
        <w:jc w:val="both"/>
        <w:rPr>
          <w:rFonts w:ascii="Cambria" w:hAnsi="Cambria"/>
          <w:b/>
          <w:sz w:val="28"/>
          <w:szCs w:val="28"/>
        </w:rPr>
      </w:pPr>
      <w:r w:rsidRPr="006B2AE5">
        <w:rPr>
          <w:rFonts w:ascii="Cambria" w:hAnsi="Cambria"/>
        </w:rPr>
        <w:t>Projekt Innowacyjny pn. "Grupy Zabawowe Plus" realizowany jest przez Fundację Rozwoju Dzieci im. J.A. Komeńskiego w ramach Projektu Grantowego „TransferHUB – generowanie, wsparcie grantowe i inkubacja innowacji społecznych. Przejście z systemu edukacji do aktywności zawodowej” realizowanym w ramach Programu Operacyjnego Wiedza Edukacja Rozwój, Oś Priorytetowa IV. Innowacje sp</w:t>
      </w:r>
      <w:r>
        <w:rPr>
          <w:rFonts w:ascii="Cambria" w:hAnsi="Cambria"/>
        </w:rPr>
        <w:t>ołeczne i współpraca ponadnarodo</w:t>
      </w:r>
      <w:r w:rsidRPr="006B2AE5">
        <w:rPr>
          <w:rFonts w:ascii="Cambria" w:hAnsi="Cambria"/>
        </w:rPr>
        <w:t>wa, Działanie 4.1 Innowacje społeczne przez Fundację I</w:t>
      </w:r>
      <w:r>
        <w:rPr>
          <w:rFonts w:ascii="Cambria" w:hAnsi="Cambria"/>
        </w:rPr>
        <w:t>nicjatyw Społeczno-Ekonomiczny</w:t>
      </w:r>
    </w:p>
    <w:sectPr w:rsidR="00D32030" w:rsidSect="008F2012">
      <w:headerReference w:type="default" r:id="rId7"/>
      <w:footerReference w:type="default" r:id="rId8"/>
      <w:pgSz w:w="11906" w:h="16838"/>
      <w:pgMar w:top="851" w:right="1417" w:bottom="1276" w:left="1417" w:header="708" w:footer="652" w:gutter="0"/>
      <w:pgBorders w:offsetFrom="page">
        <w:top w:val="basicBlackDots" w:sz="6" w:space="24" w:color="008080"/>
        <w:left w:val="basicBlackDots" w:sz="6" w:space="24" w:color="008080"/>
        <w:bottom w:val="basicBlackDots" w:sz="6" w:space="24" w:color="008080"/>
        <w:right w:val="basicBlackDots" w:sz="6" w:space="24" w:color="00808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44A2" w:rsidRDefault="007B44A2" w:rsidP="006B2AE5">
      <w:pPr>
        <w:spacing w:before="0" w:after="0" w:line="240" w:lineRule="auto"/>
      </w:pPr>
      <w:r>
        <w:separator/>
      </w:r>
    </w:p>
  </w:endnote>
  <w:endnote w:type="continuationSeparator" w:id="0">
    <w:p w:rsidR="007B44A2" w:rsidRDefault="007B44A2" w:rsidP="006B2AE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012" w:rsidRDefault="008F2012" w:rsidP="008F2012">
    <w:pPr>
      <w:pStyle w:val="Stopka"/>
      <w:jc w:val="center"/>
    </w:pPr>
    <w:r>
      <w:rPr>
        <w:noProof/>
        <w:lang w:eastAsia="pl-PL"/>
      </w:rPr>
      <w:drawing>
        <wp:inline distT="0" distB="0" distL="0" distR="0">
          <wp:extent cx="5667375" cy="656734"/>
          <wp:effectExtent l="0" t="0" r="0" b="0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HUB_wzór_belka_logotypy_projekt_innowacyj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0921" cy="7150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44A2" w:rsidRDefault="007B44A2" w:rsidP="006B2AE5">
      <w:pPr>
        <w:spacing w:before="0" w:after="0" w:line="240" w:lineRule="auto"/>
      </w:pPr>
      <w:r>
        <w:separator/>
      </w:r>
    </w:p>
  </w:footnote>
  <w:footnote w:type="continuationSeparator" w:id="0">
    <w:p w:rsidR="007B44A2" w:rsidRDefault="007B44A2" w:rsidP="006B2AE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012" w:rsidRDefault="008F2012" w:rsidP="00E21D9C">
    <w:pPr>
      <w:pStyle w:val="Nagwek"/>
      <w:jc w:val="right"/>
    </w:pPr>
    <w:r>
      <w:rPr>
        <w:rFonts w:ascii="Cambria" w:hAnsi="Cambria"/>
        <w:noProof/>
        <w:lang w:eastAsia="pl-PL"/>
      </w:rPr>
      <w:drawing>
        <wp:inline distT="0" distB="0" distL="0" distR="0" wp14:anchorId="05843C11" wp14:editId="3D00FCE4">
          <wp:extent cx="1286048" cy="612645"/>
          <wp:effectExtent l="0" t="0" r="0" b="0"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RD-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5238" cy="626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773B0"/>
    <w:multiLevelType w:val="hybridMultilevel"/>
    <w:tmpl w:val="A6D0F7C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B73DE"/>
    <w:multiLevelType w:val="hybridMultilevel"/>
    <w:tmpl w:val="801045FA"/>
    <w:lvl w:ilvl="0" w:tplc="950695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82775B"/>
    <w:multiLevelType w:val="multilevel"/>
    <w:tmpl w:val="A550853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A097384"/>
    <w:multiLevelType w:val="hybridMultilevel"/>
    <w:tmpl w:val="D558208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5E3B1A"/>
    <w:multiLevelType w:val="hybridMultilevel"/>
    <w:tmpl w:val="4C66762E"/>
    <w:lvl w:ilvl="0" w:tplc="0415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3B043EDE"/>
    <w:multiLevelType w:val="hybridMultilevel"/>
    <w:tmpl w:val="272E7B96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9F119AA"/>
    <w:multiLevelType w:val="hybridMultilevel"/>
    <w:tmpl w:val="6F64CA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226254"/>
    <w:multiLevelType w:val="hybridMultilevel"/>
    <w:tmpl w:val="F6327504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6"/>
  </w:num>
  <w:num w:numId="12">
    <w:abstractNumId w:val="1"/>
  </w:num>
  <w:num w:numId="13">
    <w:abstractNumId w:val="0"/>
  </w:num>
  <w:num w:numId="14">
    <w:abstractNumId w:val="3"/>
  </w:num>
  <w:num w:numId="15">
    <w:abstractNumId w:val="7"/>
  </w:num>
  <w:num w:numId="16">
    <w:abstractNumId w:val="5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746"/>
    <w:rsid w:val="0012585E"/>
    <w:rsid w:val="001B6781"/>
    <w:rsid w:val="001C1141"/>
    <w:rsid w:val="00335933"/>
    <w:rsid w:val="00371E0B"/>
    <w:rsid w:val="00377E28"/>
    <w:rsid w:val="005501FE"/>
    <w:rsid w:val="005D6685"/>
    <w:rsid w:val="00612627"/>
    <w:rsid w:val="006B2AE5"/>
    <w:rsid w:val="00731AF0"/>
    <w:rsid w:val="007B44A2"/>
    <w:rsid w:val="008F2012"/>
    <w:rsid w:val="009250CD"/>
    <w:rsid w:val="009A3E4D"/>
    <w:rsid w:val="00D03116"/>
    <w:rsid w:val="00D32030"/>
    <w:rsid w:val="00DD4B40"/>
    <w:rsid w:val="00E05746"/>
    <w:rsid w:val="00E17147"/>
    <w:rsid w:val="00E21D9C"/>
    <w:rsid w:val="00E51C22"/>
    <w:rsid w:val="00E9662B"/>
    <w:rsid w:val="00F0204E"/>
    <w:rsid w:val="00F5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21B1111A-0D1B-46FB-B4C6-125DB5E09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B2AE5"/>
  </w:style>
  <w:style w:type="paragraph" w:styleId="Nagwek1">
    <w:name w:val="heading 1"/>
    <w:basedOn w:val="Normalny"/>
    <w:next w:val="Normalny"/>
    <w:link w:val="Nagwek1Znak"/>
    <w:uiPriority w:val="9"/>
    <w:qFormat/>
    <w:rsid w:val="006B2AE5"/>
    <w:pPr>
      <w:pBdr>
        <w:top w:val="single" w:sz="24" w:space="0" w:color="2FA3EE" w:themeColor="accent1"/>
        <w:left w:val="single" w:sz="24" w:space="0" w:color="2FA3EE" w:themeColor="accent1"/>
        <w:bottom w:val="single" w:sz="24" w:space="0" w:color="2FA3EE" w:themeColor="accent1"/>
        <w:right w:val="single" w:sz="24" w:space="0" w:color="2FA3EE" w:themeColor="accent1"/>
      </w:pBdr>
      <w:shd w:val="clear" w:color="auto" w:fill="2FA3EE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B2AE5"/>
    <w:pPr>
      <w:pBdr>
        <w:top w:val="single" w:sz="24" w:space="0" w:color="D5ECFB" w:themeColor="accent1" w:themeTint="33"/>
        <w:left w:val="single" w:sz="24" w:space="0" w:color="D5ECFB" w:themeColor="accent1" w:themeTint="33"/>
        <w:bottom w:val="single" w:sz="24" w:space="0" w:color="D5ECFB" w:themeColor="accent1" w:themeTint="33"/>
        <w:right w:val="single" w:sz="24" w:space="0" w:color="D5ECFB" w:themeColor="accent1" w:themeTint="33"/>
      </w:pBdr>
      <w:shd w:val="clear" w:color="auto" w:fill="D5ECFB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B2AE5"/>
    <w:pPr>
      <w:pBdr>
        <w:top w:val="single" w:sz="6" w:space="2" w:color="2FA3EE" w:themeColor="accent1"/>
      </w:pBdr>
      <w:spacing w:before="300" w:after="0"/>
      <w:outlineLvl w:val="2"/>
    </w:pPr>
    <w:rPr>
      <w:caps/>
      <w:color w:val="0A5382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B2AE5"/>
    <w:pPr>
      <w:pBdr>
        <w:top w:val="dotted" w:sz="6" w:space="2" w:color="2FA3EE" w:themeColor="accent1"/>
      </w:pBdr>
      <w:spacing w:before="200" w:after="0"/>
      <w:outlineLvl w:val="3"/>
    </w:pPr>
    <w:rPr>
      <w:caps/>
      <w:color w:val="107DC5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B2AE5"/>
    <w:pPr>
      <w:pBdr>
        <w:bottom w:val="single" w:sz="6" w:space="1" w:color="2FA3EE" w:themeColor="accent1"/>
      </w:pBdr>
      <w:spacing w:before="200" w:after="0"/>
      <w:outlineLvl w:val="4"/>
    </w:pPr>
    <w:rPr>
      <w:caps/>
      <w:color w:val="107DC5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B2AE5"/>
    <w:pPr>
      <w:pBdr>
        <w:bottom w:val="dotted" w:sz="6" w:space="1" w:color="2FA3EE" w:themeColor="accent1"/>
      </w:pBdr>
      <w:spacing w:before="200" w:after="0"/>
      <w:outlineLvl w:val="5"/>
    </w:pPr>
    <w:rPr>
      <w:caps/>
      <w:color w:val="107DC5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B2AE5"/>
    <w:pPr>
      <w:spacing w:before="200" w:after="0"/>
      <w:outlineLvl w:val="6"/>
    </w:pPr>
    <w:rPr>
      <w:caps/>
      <w:color w:val="107DC5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B2AE5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B2AE5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B2A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2AE5"/>
  </w:style>
  <w:style w:type="paragraph" w:styleId="Stopka">
    <w:name w:val="footer"/>
    <w:basedOn w:val="Normalny"/>
    <w:link w:val="StopkaZnak"/>
    <w:uiPriority w:val="99"/>
    <w:unhideWhenUsed/>
    <w:rsid w:val="006B2A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2AE5"/>
  </w:style>
  <w:style w:type="character" w:customStyle="1" w:styleId="Nagwek1Znak">
    <w:name w:val="Nagłówek 1 Znak"/>
    <w:basedOn w:val="Domylnaczcionkaakapitu"/>
    <w:link w:val="Nagwek1"/>
    <w:uiPriority w:val="9"/>
    <w:rsid w:val="006B2AE5"/>
    <w:rPr>
      <w:caps/>
      <w:color w:val="FFFFFF" w:themeColor="background1"/>
      <w:spacing w:val="15"/>
      <w:sz w:val="22"/>
      <w:szCs w:val="22"/>
      <w:shd w:val="clear" w:color="auto" w:fill="2FA3EE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B2AE5"/>
    <w:rPr>
      <w:caps/>
      <w:spacing w:val="15"/>
      <w:shd w:val="clear" w:color="auto" w:fill="D5ECFB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B2AE5"/>
    <w:rPr>
      <w:caps/>
      <w:color w:val="0A5382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B2AE5"/>
    <w:rPr>
      <w:caps/>
      <w:color w:val="107DC5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B2AE5"/>
    <w:rPr>
      <w:caps/>
      <w:color w:val="107DC5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B2AE5"/>
    <w:rPr>
      <w:caps/>
      <w:color w:val="107DC5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B2AE5"/>
    <w:rPr>
      <w:caps/>
      <w:color w:val="107DC5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B2AE5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B2AE5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B2AE5"/>
    <w:rPr>
      <w:b/>
      <w:bCs/>
      <w:color w:val="107DC5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6B2AE5"/>
    <w:pPr>
      <w:spacing w:before="0" w:after="0"/>
    </w:pPr>
    <w:rPr>
      <w:rFonts w:asciiTheme="majorHAnsi" w:eastAsiaTheme="majorEastAsia" w:hAnsiTheme="majorHAnsi" w:cstheme="majorBidi"/>
      <w:caps/>
      <w:color w:val="2FA3EE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6B2AE5"/>
    <w:rPr>
      <w:rFonts w:asciiTheme="majorHAnsi" w:eastAsiaTheme="majorEastAsia" w:hAnsiTheme="majorHAnsi" w:cstheme="majorBidi"/>
      <w:caps/>
      <w:color w:val="2FA3EE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B2AE5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6B2AE5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6B2AE5"/>
    <w:rPr>
      <w:b/>
      <w:bCs/>
    </w:rPr>
  </w:style>
  <w:style w:type="character" w:styleId="Uwydatnienie">
    <w:name w:val="Emphasis"/>
    <w:uiPriority w:val="20"/>
    <w:qFormat/>
    <w:rsid w:val="006B2AE5"/>
    <w:rPr>
      <w:caps/>
      <w:color w:val="0A5382" w:themeColor="accent1" w:themeShade="7F"/>
      <w:spacing w:val="5"/>
    </w:rPr>
  </w:style>
  <w:style w:type="paragraph" w:styleId="Bezodstpw">
    <w:name w:val="No Spacing"/>
    <w:uiPriority w:val="1"/>
    <w:qFormat/>
    <w:rsid w:val="006B2AE5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6B2AE5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6B2AE5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B2AE5"/>
    <w:pPr>
      <w:spacing w:before="240" w:after="240" w:line="240" w:lineRule="auto"/>
      <w:ind w:left="1080" w:right="1080"/>
      <w:jc w:val="center"/>
    </w:pPr>
    <w:rPr>
      <w:color w:val="2FA3EE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B2AE5"/>
    <w:rPr>
      <w:color w:val="2FA3EE" w:themeColor="accent1"/>
      <w:sz w:val="24"/>
      <w:szCs w:val="24"/>
    </w:rPr>
  </w:style>
  <w:style w:type="character" w:styleId="Wyrnieniedelikatne">
    <w:name w:val="Subtle Emphasis"/>
    <w:uiPriority w:val="19"/>
    <w:qFormat/>
    <w:rsid w:val="006B2AE5"/>
    <w:rPr>
      <w:i/>
      <w:iCs/>
      <w:color w:val="0A5382" w:themeColor="accent1" w:themeShade="7F"/>
    </w:rPr>
  </w:style>
  <w:style w:type="character" w:styleId="Wyrnienieintensywne">
    <w:name w:val="Intense Emphasis"/>
    <w:uiPriority w:val="21"/>
    <w:qFormat/>
    <w:rsid w:val="006B2AE5"/>
    <w:rPr>
      <w:b/>
      <w:bCs/>
      <w:caps/>
      <w:color w:val="0A5382" w:themeColor="accent1" w:themeShade="7F"/>
      <w:spacing w:val="10"/>
    </w:rPr>
  </w:style>
  <w:style w:type="character" w:styleId="Odwoaniedelikatne">
    <w:name w:val="Subtle Reference"/>
    <w:uiPriority w:val="31"/>
    <w:qFormat/>
    <w:rsid w:val="006B2AE5"/>
    <w:rPr>
      <w:b/>
      <w:bCs/>
      <w:color w:val="2FA3EE" w:themeColor="accent1"/>
    </w:rPr>
  </w:style>
  <w:style w:type="character" w:styleId="Odwoanieintensywne">
    <w:name w:val="Intense Reference"/>
    <w:uiPriority w:val="32"/>
    <w:qFormat/>
    <w:rsid w:val="006B2AE5"/>
    <w:rPr>
      <w:b/>
      <w:bCs/>
      <w:i/>
      <w:iCs/>
      <w:caps/>
      <w:color w:val="2FA3EE" w:themeColor="accent1"/>
    </w:rPr>
  </w:style>
  <w:style w:type="character" w:styleId="Tytuksiki">
    <w:name w:val="Book Title"/>
    <w:uiPriority w:val="33"/>
    <w:qFormat/>
    <w:rsid w:val="006B2AE5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B2AE5"/>
    <w:pPr>
      <w:outlineLvl w:val="9"/>
    </w:pPr>
  </w:style>
  <w:style w:type="character" w:styleId="Hipercze">
    <w:name w:val="Hyperlink"/>
    <w:basedOn w:val="Domylnaczcionkaakapitu"/>
    <w:uiPriority w:val="99"/>
    <w:unhideWhenUsed/>
    <w:rsid w:val="006B2AE5"/>
    <w:rPr>
      <w:color w:val="56BCFE" w:themeColor="hyperlink"/>
      <w:u w:val="single"/>
    </w:rPr>
  </w:style>
  <w:style w:type="paragraph" w:styleId="Akapitzlist">
    <w:name w:val="List Paragraph"/>
    <w:basedOn w:val="Normalny"/>
    <w:uiPriority w:val="34"/>
    <w:qFormat/>
    <w:rsid w:val="00E21D9C"/>
    <w:pPr>
      <w:ind w:left="720"/>
      <w:contextualSpacing/>
    </w:pPr>
  </w:style>
  <w:style w:type="character" w:customStyle="1" w:styleId="docssharedwiztogglelabeledlabeltext">
    <w:name w:val="docssharedwiztogglelabeledlabeltext"/>
    <w:basedOn w:val="Domylnaczcionkaakapitu"/>
    <w:rsid w:val="00E21D9C"/>
  </w:style>
  <w:style w:type="paragraph" w:styleId="Tekstdymka">
    <w:name w:val="Balloon Text"/>
    <w:basedOn w:val="Normalny"/>
    <w:link w:val="TekstdymkaZnak"/>
    <w:uiPriority w:val="99"/>
    <w:semiHidden/>
    <w:unhideWhenUsed/>
    <w:rsid w:val="00E9662B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66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1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6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01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14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73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127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405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4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2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189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948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0637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7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80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9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8223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43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4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2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12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362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49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82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869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5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72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99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08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03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16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5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58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538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ropla">
  <a:themeElements>
    <a:clrScheme name="Kropla">
      <a:dk1>
        <a:sysClr val="windowText" lastClr="000000"/>
      </a:dk1>
      <a:lt1>
        <a:sysClr val="window" lastClr="FFFFFF"/>
      </a:lt1>
      <a:dk2>
        <a:srgbClr val="355071"/>
      </a:dk2>
      <a:lt2>
        <a:srgbClr val="AABED7"/>
      </a:lt2>
      <a:accent1>
        <a:srgbClr val="2FA3EE"/>
      </a:accent1>
      <a:accent2>
        <a:srgbClr val="4BCAAD"/>
      </a:accent2>
      <a:accent3>
        <a:srgbClr val="86C157"/>
      </a:accent3>
      <a:accent4>
        <a:srgbClr val="D99C3F"/>
      </a:accent4>
      <a:accent5>
        <a:srgbClr val="CE6633"/>
      </a:accent5>
      <a:accent6>
        <a:srgbClr val="A35DD1"/>
      </a:accent6>
      <a:hlink>
        <a:srgbClr val="56BCFE"/>
      </a:hlink>
      <a:folHlink>
        <a:srgbClr val="97C5E3"/>
      </a:folHlink>
    </a:clrScheme>
    <a:fontScheme name="Kropla">
      <a:majorFont>
        <a:latin typeface="Tw Cen MT" panose="020B0602020104020603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w Cen MT" panose="020B0602020104020603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ropla">
      <a:fillStyleLst>
        <a:solidFill>
          <a:schemeClr val="phClr"/>
        </a:solidFill>
        <a:solidFill>
          <a:schemeClr val="phClr">
            <a:tint val="69000"/>
            <a:satMod val="105000"/>
            <a:lumMod val="110000"/>
          </a:schemeClr>
        </a:solidFill>
        <a:gradFill rotWithShape="1">
          <a:gsLst>
            <a:gs pos="0">
              <a:schemeClr val="phClr">
                <a:tint val="94000"/>
                <a:satMod val="100000"/>
                <a:lumMod val="108000"/>
              </a:schemeClr>
            </a:gs>
            <a:gs pos="50000">
              <a:schemeClr val="phClr">
                <a:tint val="98000"/>
                <a:shade val="100000"/>
                <a:satMod val="100000"/>
                <a:lumMod val="100000"/>
              </a:schemeClr>
            </a:gs>
            <a:gs pos="100000">
              <a:schemeClr val="phClr">
                <a:shade val="72000"/>
                <a:satMod val="120000"/>
                <a:lumMod val="10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>
              <a:shade val="60000"/>
            </a:schemeClr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dir="5400000" rotWithShape="0">
              <a:srgbClr val="000000">
                <a:alpha val="28000"/>
              </a:srgbClr>
            </a:outerShdw>
          </a:effectLst>
        </a:effectStyle>
        <a:effectStyle>
          <a:effectLst>
            <a:outerShdw blurRad="63500" dist="25400" dir="5400000" algn="ctr" rotWithShape="0">
              <a:srgbClr val="000000">
                <a:alpha val="69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1200000"/>
            </a:lightRig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64000"/>
                <a:lumMod val="88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84000"/>
                <a:shade val="100000"/>
                <a:hueMod val="130000"/>
                <a:satMod val="150000"/>
                <a:lumMod val="112000"/>
              </a:schemeClr>
            </a:gs>
            <a:gs pos="100000">
              <a:schemeClr val="phClr">
                <a:shade val="92000"/>
                <a:satMod val="140000"/>
                <a:lumMod val="11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roplet" id="{8984A317-299A-4E50-B45D-BFC9EDE2337A}" vid="{A633B6A3-9E7F-4C10-9C98-2517A3134361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Kozak</dc:creator>
  <cp:keywords/>
  <dc:description/>
  <cp:lastModifiedBy>Maria Kozak</cp:lastModifiedBy>
  <cp:revision>2</cp:revision>
  <cp:lastPrinted>2018-04-16T10:38:00Z</cp:lastPrinted>
  <dcterms:created xsi:type="dcterms:W3CDTF">2018-07-20T09:58:00Z</dcterms:created>
  <dcterms:modified xsi:type="dcterms:W3CDTF">2018-07-20T09:58:00Z</dcterms:modified>
</cp:coreProperties>
</file>